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Default="0057555E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9BAE21F" wp14:editId="1181AD2F">
                      <wp:extent cx="5981700" cy="1390650"/>
                      <wp:effectExtent l="19050" t="19050" r="19050" b="1905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0" cy="13906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57555E" w:rsidRPr="008767A3" w:rsidRDefault="0057555E" w:rsidP="0057555E">
                                  <w:pPr>
                                    <w:pStyle w:val="NLetterHeading"/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  <w:lang w:val="en-US"/>
                                      <w14:ligatures w14:val="none"/>
                                    </w:rPr>
                                  </w:pPr>
                                  <w:r w:rsidRPr="008767A3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  <w:lang w:val="en-US"/>
                                      <w14:ligatures w14:val="none"/>
                                    </w:rPr>
                                    <w:t>HEVER STATION</w:t>
                                  </w:r>
                                </w:p>
                                <w:p w:rsidR="0057555E" w:rsidRPr="008767A3" w:rsidRDefault="0057555E" w:rsidP="0057555E">
                                  <w:pPr>
                                    <w:pStyle w:val="Tagline09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40"/>
                                      <w:lang w:val="en-US"/>
                                      <w14:ligatures w14:val="none"/>
                                    </w:rPr>
                                  </w:pPr>
                                  <w:r w:rsidRPr="008767A3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40"/>
                                      <w:lang w:val="en-US"/>
                                      <w14:ligatures w14:val="none"/>
                                    </w:rPr>
                                    <w:t>Passenger benefit fund</w:t>
                                  </w:r>
                                </w:p>
                                <w:p w:rsidR="0057555E" w:rsidRPr="00152A76" w:rsidRDefault="0057555E" w:rsidP="0057555E">
                                  <w:pPr>
                                    <w:pStyle w:val="Tagline04"/>
                                    <w:rPr>
                                      <w:color w:val="FFFFFF" w:themeColor="background1"/>
                                      <w:sz w:val="40"/>
                                      <w:lang w:val="en-US"/>
                                      <w14:ligatures w14:val="none"/>
                                    </w:rPr>
                                  </w:pPr>
                                  <w:r w:rsidRPr="00152A76">
                                    <w:rPr>
                                      <w:color w:val="FFFFFF" w:themeColor="background1"/>
                                      <w:sz w:val="40"/>
                                      <w:lang w:val="en-US"/>
                                      <w14:ligatures w14:val="none"/>
                                    </w:rPr>
                                    <w:t>What do passengers want £30,000 to be spent on?</w:t>
                                  </w:r>
                                </w:p>
                                <w:p w:rsidR="0057555E" w:rsidRDefault="0057555E" w:rsidP="0057555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555E" w:rsidRDefault="0057555E" w:rsidP="0057555E">
                                  <w:pPr>
                                    <w:pStyle w:val="Tagline09"/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en-US"/>
                                      <w14:ligatures w14:val="none"/>
                                    </w:rPr>
                                  </w:pPr>
                                </w:p>
                                <w:p w:rsidR="0057555E" w:rsidRDefault="0057555E" w:rsidP="0057555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555E" w:rsidRDefault="0057555E" w:rsidP="0057555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  <w:p w:rsidR="0057555E" w:rsidRPr="006F6F10" w:rsidRDefault="0057555E" w:rsidP="0057555E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AE21F" id="Shape 61" o:spid="_x0000_s1026" style="width:471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" filled="f" strokecolor="white [3212]" strokeweight="3pt">
                      <v:stroke miterlimit="4"/>
                      <v:textbox inset="1.5pt,1.5pt,1.5pt,1.5pt">
                        <w:txbxContent>
                          <w:p w:rsidR="0057555E" w:rsidRPr="008767A3" w:rsidRDefault="0057555E" w:rsidP="0057555E">
                            <w:pPr>
                              <w:pStyle w:val="NLetterHeading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 w:rsidRPr="008767A3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HEVER STATION</w:t>
                            </w:r>
                          </w:p>
                          <w:p w:rsidR="0057555E" w:rsidRPr="008767A3" w:rsidRDefault="0057555E" w:rsidP="0057555E">
                            <w:pPr>
                              <w:pStyle w:val="Tagline09"/>
                              <w:rPr>
                                <w:b/>
                                <w:bCs/>
                                <w:color w:val="FFFFFF" w:themeColor="background1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 w:rsidRPr="008767A3">
                              <w:rPr>
                                <w:b/>
                                <w:bCs/>
                                <w:color w:val="FFFFFF" w:themeColor="background1"/>
                                <w:szCs w:val="40"/>
                                <w:lang w:val="en-US"/>
                                <w14:ligatures w14:val="none"/>
                              </w:rPr>
                              <w:t>Passenger benefit fund</w:t>
                            </w:r>
                          </w:p>
                          <w:p w:rsidR="0057555E" w:rsidRPr="00152A76" w:rsidRDefault="0057555E" w:rsidP="0057555E">
                            <w:pPr>
                              <w:pStyle w:val="Tagline04"/>
                              <w:rPr>
                                <w:color w:val="FFFFFF" w:themeColor="background1"/>
                                <w:sz w:val="40"/>
                                <w:lang w:val="en-US"/>
                                <w14:ligatures w14:val="none"/>
                              </w:rPr>
                            </w:pPr>
                            <w:r w:rsidRPr="00152A76">
                              <w:rPr>
                                <w:color w:val="FFFFFF" w:themeColor="background1"/>
                                <w:sz w:val="40"/>
                                <w:lang w:val="en-US"/>
                                <w14:ligatures w14:val="none"/>
                              </w:rPr>
                              <w:t>What do passengers want £30,000 to be spent on?</w:t>
                            </w:r>
                          </w:p>
                          <w:p w:rsidR="0057555E" w:rsidRDefault="0057555E" w:rsidP="0057555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7555E" w:rsidRDefault="0057555E" w:rsidP="0057555E">
                            <w:pPr>
                              <w:pStyle w:val="Tagline09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</w:p>
                          <w:p w:rsidR="0057555E" w:rsidRDefault="0057555E" w:rsidP="0057555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7555E" w:rsidRDefault="0057555E" w:rsidP="0057555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57555E" w:rsidRPr="006F6F10" w:rsidRDefault="0057555E" w:rsidP="0057555E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7036C">
              <w:rPr>
                <w:noProof/>
                <w:color w:val="auto"/>
                <w:kern w:val="0"/>
                <w:szCs w:val="24"/>
                <w:lang w:val="en-GB" w:eastAsia="en-GB"/>
              </w:rPr>
              <w:drawing>
                <wp:anchor distT="36576" distB="36576" distL="36576" distR="36576" simplePos="0" relativeHeight="251665408" behindDoc="0" locked="0" layoutInCell="1" allowOverlap="1" wp14:anchorId="23A98A18" wp14:editId="3A238C3E">
                  <wp:simplePos x="0" y="0"/>
                  <wp:positionH relativeFrom="margin">
                    <wp:posOffset>5810250</wp:posOffset>
                  </wp:positionH>
                  <wp:positionV relativeFrom="paragraph">
                    <wp:posOffset>87630</wp:posOffset>
                  </wp:positionV>
                  <wp:extent cx="523875" cy="617777"/>
                  <wp:effectExtent l="0" t="0" r="0" b="0"/>
                  <wp:wrapNone/>
                  <wp:docPr id="5" name="Picture 5" descr="h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36C">
              <w:rPr>
                <w:noProof/>
                <w:color w:val="auto"/>
                <w:kern w:val="0"/>
                <w:szCs w:val="24"/>
                <w:lang w:val="en-GB" w:eastAsia="en-GB"/>
              </w:rPr>
              <w:drawing>
                <wp:anchor distT="36576" distB="36576" distL="36576" distR="36576" simplePos="0" relativeHeight="251663360" behindDoc="0" locked="0" layoutInCell="1" allowOverlap="1" wp14:anchorId="00C7F1FB" wp14:editId="119ADA4A">
                  <wp:simplePos x="0" y="0"/>
                  <wp:positionH relativeFrom="margin">
                    <wp:posOffset>581025</wp:posOffset>
                  </wp:positionH>
                  <wp:positionV relativeFrom="paragraph">
                    <wp:posOffset>95250</wp:posOffset>
                  </wp:positionV>
                  <wp:extent cx="1637665" cy="552450"/>
                  <wp:effectExtent l="0" t="0" r="635" b="0"/>
                  <wp:wrapNone/>
                  <wp:docPr id="4" name="Picture 4" descr="HPC Board Header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C Board Header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88" w:rsidRDefault="0097036C" w:rsidP="0097036C">
            <w:pPr>
              <w:pStyle w:val="ContactInfo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59FE9DB" wp14:editId="02DB4D08">
                  <wp:extent cx="1410112" cy="11524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ver drone.jp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6" cy="120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441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28F90733" wp14:editId="7495EBEB">
                  <wp:extent cx="1561465" cy="1171558"/>
                  <wp:effectExtent l="0" t="0" r="635" b="0"/>
                  <wp:docPr id="1" name="Picture 1" descr="C:\Users\Clerk\AppData\Local\Microsoft\Windows\INetCache\Content.Outlook\40VORBN7\IMG_0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rk\AppData\Local\Microsoft\Windows\INetCache\Content.Outlook\40VORBN7\IMG_0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60" cy="120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6887FA5" wp14:editId="2D95BEB9">
                  <wp:extent cx="1181100" cy="1181100"/>
                  <wp:effectExtent l="0" t="0" r="0" b="0"/>
                  <wp:docPr id="6" name="Picture 6" descr="Image result for hever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ver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34" cy="118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E81">
              <w:rPr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67446C5F" wp14:editId="46FE7784">
                  <wp:extent cx="857250" cy="120621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TR poster station.jpg"/>
                          <pic:cNvPicPr/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56" cy="122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B88" w:rsidRPr="0041428F" w:rsidRDefault="005A6B88" w:rsidP="00A66B18">
            <w:pPr>
              <w:pStyle w:val="ContactInfo"/>
              <w:rPr>
                <w:color w:val="000000" w:themeColor="text1"/>
              </w:rPr>
            </w:pPr>
          </w:p>
        </w:tc>
      </w:tr>
      <w:tr w:rsidR="00615018" w:rsidRPr="003527E2" w:rsidTr="0097036C">
        <w:trPr>
          <w:trHeight w:val="80"/>
          <w:jc w:val="center"/>
        </w:trPr>
        <w:tc>
          <w:tcPr>
            <w:tcW w:w="10800" w:type="dxa"/>
            <w:vAlign w:val="bottom"/>
          </w:tcPr>
          <w:p w:rsidR="003E24DF" w:rsidRPr="0097036C" w:rsidRDefault="0097036C" w:rsidP="0097036C">
            <w:pPr>
              <w:spacing w:after="120" w:line="273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T</w:t>
            </w:r>
            <w:r w:rsidRPr="003527E2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here were 42,948 passenger jou</w:t>
            </w:r>
            <w: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rneys to / from Hever last year.</w:t>
            </w:r>
          </w:p>
        </w:tc>
      </w:tr>
    </w:tbl>
    <w:p w:rsidR="003527E2" w:rsidRPr="003527E2" w:rsidRDefault="003527E2" w:rsidP="003527E2">
      <w:pPr>
        <w:spacing w:after="120" w:line="273" w:lineRule="auto"/>
        <w:rPr>
          <w:rFonts w:ascii="Arial" w:hAnsi="Arial" w:cs="Arial"/>
          <w:sz w:val="24"/>
          <w:szCs w:val="24"/>
        </w:rPr>
      </w:pPr>
      <w:r w:rsidRPr="00D677A3">
        <w:rPr>
          <w:rFonts w:ascii="Arial" w:hAnsi="Arial" w:cs="Arial"/>
          <w:b/>
          <w:sz w:val="24"/>
          <w:szCs w:val="24"/>
        </w:rPr>
        <w:t>Hever Parish Council</w:t>
      </w:r>
      <w:r w:rsidRPr="003527E2">
        <w:rPr>
          <w:rFonts w:ascii="Arial" w:hAnsi="Arial" w:cs="Arial"/>
          <w:sz w:val="24"/>
          <w:szCs w:val="24"/>
        </w:rPr>
        <w:t xml:space="preserve"> and </w:t>
      </w:r>
      <w:r w:rsidRPr="003527E2">
        <w:rPr>
          <w:rFonts w:ascii="Arial" w:hAnsi="Arial" w:cs="Arial"/>
          <w:b/>
          <w:sz w:val="24"/>
          <w:szCs w:val="24"/>
        </w:rPr>
        <w:t>Hever Residents Association</w:t>
      </w:r>
      <w:r w:rsidRPr="003527E2">
        <w:rPr>
          <w:rFonts w:ascii="Arial" w:hAnsi="Arial" w:cs="Arial"/>
          <w:sz w:val="24"/>
          <w:szCs w:val="24"/>
        </w:rPr>
        <w:t xml:space="preserve"> are active, engaged and the most local </w:t>
      </w:r>
      <w:r w:rsidR="00FC3BB7">
        <w:rPr>
          <w:rFonts w:ascii="Arial" w:hAnsi="Arial" w:cs="Arial"/>
          <w:sz w:val="24"/>
          <w:szCs w:val="24"/>
        </w:rPr>
        <w:t xml:space="preserve">stakeholders in this West Kent </w:t>
      </w:r>
      <w:r w:rsidR="0097036C">
        <w:rPr>
          <w:rFonts w:ascii="Arial" w:hAnsi="Arial" w:cs="Arial"/>
          <w:sz w:val="24"/>
          <w:szCs w:val="24"/>
        </w:rPr>
        <w:t>village</w:t>
      </w:r>
      <w:r w:rsidR="00FC3BB7">
        <w:rPr>
          <w:rFonts w:ascii="Arial" w:hAnsi="Arial" w:cs="Arial"/>
          <w:sz w:val="24"/>
          <w:szCs w:val="24"/>
        </w:rPr>
        <w:t>.</w:t>
      </w:r>
    </w:p>
    <w:p w:rsidR="00A3153A" w:rsidRDefault="00D677A3" w:rsidP="00D677A3">
      <w:pPr>
        <w:rPr>
          <w:rFonts w:ascii="Arial" w:hAnsi="Arial" w:cs="Arial"/>
          <w:color w:val="auto"/>
          <w:sz w:val="24"/>
        </w:rPr>
      </w:pPr>
      <w:r w:rsidRPr="00D677A3">
        <w:rPr>
          <w:rFonts w:ascii="Arial" w:hAnsi="Arial" w:cs="Arial"/>
          <w:color w:val="auto"/>
          <w:sz w:val="24"/>
        </w:rPr>
        <w:t>As groups who regularly work together on many projects for the Hever community we are best placed to promote and identify ideas appropriate and affordable for our station.</w:t>
      </w:r>
      <w:r w:rsidR="0097036C">
        <w:rPr>
          <w:rFonts w:ascii="Arial" w:hAnsi="Arial" w:cs="Arial"/>
          <w:color w:val="auto"/>
          <w:sz w:val="24"/>
        </w:rPr>
        <w:t xml:space="preserve">  Hever station is remote, </w:t>
      </w:r>
      <w:r w:rsidR="009B441D">
        <w:rPr>
          <w:rFonts w:ascii="Arial" w:hAnsi="Arial" w:cs="Arial"/>
          <w:color w:val="auto"/>
          <w:sz w:val="24"/>
        </w:rPr>
        <w:t>not located near to the village or the major tourist attraction of Hever castle.  There are no public transport options and taxis even if called</w:t>
      </w:r>
      <w:r w:rsidR="00924E81">
        <w:rPr>
          <w:rFonts w:ascii="Arial" w:hAnsi="Arial" w:cs="Arial"/>
          <w:color w:val="auto"/>
          <w:sz w:val="24"/>
        </w:rPr>
        <w:t>,</w:t>
      </w:r>
      <w:r w:rsidR="009B441D">
        <w:rPr>
          <w:rFonts w:ascii="Arial" w:hAnsi="Arial" w:cs="Arial"/>
          <w:color w:val="auto"/>
          <w:sz w:val="24"/>
        </w:rPr>
        <w:t xml:space="preserve"> have to travel a significant distance</w:t>
      </w:r>
      <w:r w:rsidR="00924E81">
        <w:rPr>
          <w:rFonts w:ascii="Arial" w:hAnsi="Arial" w:cs="Arial"/>
          <w:color w:val="auto"/>
          <w:sz w:val="24"/>
        </w:rPr>
        <w:t>,</w:t>
      </w:r>
      <w:r w:rsidR="009B441D">
        <w:rPr>
          <w:rFonts w:ascii="Arial" w:hAnsi="Arial" w:cs="Arial"/>
          <w:color w:val="auto"/>
          <w:sz w:val="24"/>
        </w:rPr>
        <w:t xml:space="preserve"> with a lengthy delay.</w:t>
      </w:r>
    </w:p>
    <w:p w:rsidR="00A3153A" w:rsidRDefault="00A3153A" w:rsidP="00D677A3">
      <w:pPr>
        <w:rPr>
          <w:rFonts w:ascii="Arial" w:hAnsi="Arial" w:cs="Arial"/>
          <w:color w:val="auto"/>
          <w:sz w:val="24"/>
        </w:rPr>
      </w:pPr>
    </w:p>
    <w:p w:rsidR="00D677A3" w:rsidRDefault="00FC3BB7" w:rsidP="00D677A3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We have liaised with;</w:t>
      </w:r>
    </w:p>
    <w:p w:rsidR="00A3153A" w:rsidRPr="00A3153A" w:rsidRDefault="00FC3BB7" w:rsidP="00A3153A">
      <w:pPr>
        <w:shd w:val="clear" w:color="auto" w:fill="FFFFFF"/>
        <w:rPr>
          <w:rFonts w:ascii="Arial" w:hAnsi="Arial" w:cs="Arial"/>
          <w:kern w:val="0"/>
          <w:sz w:val="24"/>
          <w14:ligatures w14:val="none"/>
          <w14:cntxtAlts w14:val="0"/>
        </w:rPr>
      </w:pPr>
      <w:r>
        <w:rPr>
          <w:rFonts w:ascii="Arial" w:hAnsi="Arial" w:cs="Arial"/>
          <w:color w:val="auto"/>
          <w:sz w:val="24"/>
        </w:rPr>
        <w:t xml:space="preserve">Kent County Council, Sevenoaks District Council, Tom Tugendhat </w:t>
      </w:r>
      <w:r w:rsidR="00A3153A">
        <w:rPr>
          <w:rFonts w:ascii="Arial" w:hAnsi="Arial" w:cs="Arial"/>
          <w:color w:val="auto"/>
          <w:sz w:val="24"/>
        </w:rPr>
        <w:t xml:space="preserve">MBE </w:t>
      </w:r>
      <w:r>
        <w:rPr>
          <w:rFonts w:ascii="Arial" w:hAnsi="Arial" w:cs="Arial"/>
          <w:color w:val="auto"/>
          <w:sz w:val="24"/>
        </w:rPr>
        <w:t>MP, Edenbridge and District Rail Travellers Association and the steering group of the Sussex Community Rail Partnership.</w:t>
      </w:r>
      <w:r w:rsidR="00A3153A">
        <w:rPr>
          <w:rFonts w:ascii="Arial" w:hAnsi="Arial" w:cs="Arial"/>
          <w:color w:val="auto"/>
          <w:sz w:val="24"/>
        </w:rPr>
        <w:t xml:space="preserve">  We have also spoken with Leigh</w:t>
      </w:r>
      <w:r w:rsidR="00A3153A">
        <w:rPr>
          <w:rFonts w:ascii="Arial" w:hAnsi="Arial" w:cs="Arial"/>
        </w:rPr>
        <w:t xml:space="preserve"> </w:t>
      </w:r>
      <w:r w:rsidR="00A3153A" w:rsidRPr="00A3153A">
        <w:rPr>
          <w:rFonts w:ascii="Arial" w:hAnsi="Arial" w:cs="Arial"/>
          <w:sz w:val="24"/>
        </w:rPr>
        <w:t>Hopkins</w:t>
      </w:r>
      <w:r w:rsidR="00A3153A" w:rsidRPr="00A3153A">
        <w:rPr>
          <w:rFonts w:ascii="Arial" w:hAnsi="Arial" w:cs="Arial"/>
          <w:kern w:val="0"/>
          <w:sz w:val="24"/>
          <w14:ligatures w14:val="none"/>
          <w14:cntxtAlts w14:val="0"/>
        </w:rPr>
        <w:t xml:space="preserve">, </w:t>
      </w:r>
      <w:r w:rsidR="00A3153A" w:rsidRPr="00A3153A">
        <w:rPr>
          <w:rFonts w:ascii="Arial" w:hAnsi="Arial" w:cs="Arial"/>
          <w:sz w:val="24"/>
        </w:rPr>
        <w:t>Passenge</w:t>
      </w:r>
      <w:r w:rsidR="00924E81">
        <w:rPr>
          <w:rFonts w:ascii="Arial" w:hAnsi="Arial" w:cs="Arial"/>
          <w:sz w:val="24"/>
        </w:rPr>
        <w:t xml:space="preserve">r Benefit Fund engagement team </w:t>
      </w:r>
      <w:r w:rsidR="00A3153A" w:rsidRPr="00A3153A">
        <w:rPr>
          <w:rFonts w:ascii="Arial" w:hAnsi="Arial" w:cs="Arial"/>
          <w:sz w:val="24"/>
        </w:rPr>
        <w:t>(GTR)</w:t>
      </w:r>
      <w:r w:rsidR="00A3153A">
        <w:rPr>
          <w:rFonts w:ascii="Arial" w:hAnsi="Arial" w:cs="Arial"/>
          <w:sz w:val="24"/>
        </w:rPr>
        <w:t>.</w:t>
      </w:r>
    </w:p>
    <w:p w:rsidR="003527E2" w:rsidRDefault="003527E2" w:rsidP="003527E2">
      <w:pPr>
        <w:widowControl w:val="0"/>
        <w:rPr>
          <w14:ligatures w14:val="none"/>
        </w:rPr>
      </w:pPr>
    </w:p>
    <w:p w:rsidR="00FC3BB7" w:rsidRDefault="00FC3BB7" w:rsidP="00FC3BB7">
      <w:pPr>
        <w:pStyle w:val="NewsLtrBodyText"/>
        <w:rPr>
          <w:rFonts w:ascii="Arial" w:hAnsi="Arial" w:cs="Arial"/>
          <w:bCs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Cs/>
          <w:sz w:val="24"/>
          <w:szCs w:val="24"/>
          <w:lang w:val="en-US"/>
          <w14:ligatures w14:val="none"/>
        </w:rPr>
        <w:t xml:space="preserve">Together, in May, June and July, we have actively </w:t>
      </w:r>
      <w:r w:rsidR="003527E2" w:rsidRPr="003527E2">
        <w:rPr>
          <w:rFonts w:ascii="Arial" w:hAnsi="Arial" w:cs="Arial"/>
          <w:bCs/>
          <w:sz w:val="24"/>
          <w:szCs w:val="24"/>
          <w:lang w:val="en-US"/>
          <w14:ligatures w14:val="none"/>
        </w:rPr>
        <w:t>engage</w:t>
      </w:r>
      <w:r>
        <w:rPr>
          <w:rFonts w:ascii="Arial" w:hAnsi="Arial" w:cs="Arial"/>
          <w:bCs/>
          <w:sz w:val="24"/>
          <w:szCs w:val="24"/>
          <w:lang w:val="en-US"/>
          <w14:ligatures w14:val="none"/>
        </w:rPr>
        <w:t xml:space="preserve">d </w:t>
      </w:r>
      <w:r w:rsidR="00924E81">
        <w:rPr>
          <w:rFonts w:ascii="Arial" w:hAnsi="Arial" w:cs="Arial"/>
          <w:bCs/>
          <w:sz w:val="24"/>
          <w:szCs w:val="24"/>
          <w:lang w:val="en-US"/>
          <w14:ligatures w14:val="none"/>
        </w:rPr>
        <w:t xml:space="preserve">rail </w:t>
      </w:r>
      <w:r>
        <w:rPr>
          <w:rFonts w:ascii="Arial" w:hAnsi="Arial" w:cs="Arial"/>
          <w:bCs/>
          <w:sz w:val="24"/>
          <w:szCs w:val="24"/>
          <w:lang w:val="en-US"/>
          <w14:ligatures w14:val="none"/>
        </w:rPr>
        <w:t>users &amp;</w:t>
      </w:r>
      <w:r w:rsidR="003527E2" w:rsidRPr="003527E2">
        <w:rPr>
          <w:rFonts w:ascii="Arial" w:hAnsi="Arial" w:cs="Arial"/>
          <w:bCs/>
          <w:sz w:val="24"/>
          <w:szCs w:val="24"/>
          <w:lang w:val="en-US"/>
          <w14:ligatures w14:val="none"/>
        </w:rPr>
        <w:t xml:space="preserve"> receive</w:t>
      </w:r>
      <w:r>
        <w:rPr>
          <w:rFonts w:ascii="Arial" w:hAnsi="Arial" w:cs="Arial"/>
          <w:bCs/>
          <w:sz w:val="24"/>
          <w:szCs w:val="24"/>
          <w:lang w:val="en-US"/>
          <w14:ligatures w14:val="none"/>
        </w:rPr>
        <w:t>d their suggestions;</w:t>
      </w:r>
    </w:p>
    <w:p w:rsidR="003527E2" w:rsidRPr="0097036C" w:rsidRDefault="003527E2" w:rsidP="00FC3BB7">
      <w:pPr>
        <w:pStyle w:val="NewsLtrBodyText"/>
        <w:numPr>
          <w:ilvl w:val="0"/>
          <w:numId w:val="3"/>
        </w:numPr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</w:pP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Email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ed</w:t>
      </w: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newsletter to ~250 </w:t>
      </w:r>
      <w:r w:rsidR="00924E81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existing </w:t>
      </w: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subscribers</w:t>
      </w:r>
    </w:p>
    <w:p w:rsidR="003527E2" w:rsidRPr="0097036C" w:rsidRDefault="003527E2" w:rsidP="00FC3BB7">
      <w:pPr>
        <w:pStyle w:val="NewsLtrBodyText"/>
        <w:numPr>
          <w:ilvl w:val="0"/>
          <w:numId w:val="3"/>
        </w:numPr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</w:pP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Post on 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community </w:t>
      </w:r>
      <w:r w:rsidR="00924E81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/ parish council 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website www.</w:t>
      </w: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hever.org</w:t>
      </w:r>
    </w:p>
    <w:p w:rsidR="00FC3BB7" w:rsidRPr="0097036C" w:rsidRDefault="00FC3BB7" w:rsidP="00FC3BB7">
      <w:pPr>
        <w:pStyle w:val="NewsLtrBodyText"/>
        <w:numPr>
          <w:ilvl w:val="0"/>
          <w:numId w:val="3"/>
        </w:numPr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</w:pP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Post on </w:t>
      </w:r>
      <w:r w:rsidR="003527E2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Facebook—Hever Parish Council</w:t>
      </w:r>
    </w:p>
    <w:p w:rsidR="003527E2" w:rsidRPr="0097036C" w:rsidRDefault="00FC3BB7" w:rsidP="00FC3BB7">
      <w:pPr>
        <w:pStyle w:val="NewsLtrBodyText"/>
        <w:numPr>
          <w:ilvl w:val="0"/>
          <w:numId w:val="3"/>
        </w:numPr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</w:pP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Article in </w:t>
      </w:r>
      <w:r w:rsidR="003527E2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The Link Community magazine</w:t>
      </w: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for July / August</w:t>
      </w:r>
      <w:r w:rsidR="003527E2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(</w:t>
      </w: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free </w:t>
      </w:r>
      <w:r w:rsidR="003527E2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online and hand </w:t>
      </w: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delivered to 257</w:t>
      </w:r>
      <w:r w:rsidR="003527E2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households)</w:t>
      </w:r>
    </w:p>
    <w:p w:rsidR="003527E2" w:rsidRPr="0097036C" w:rsidRDefault="003527E2" w:rsidP="00FC3BB7">
      <w:pPr>
        <w:pStyle w:val="NewsLtrBodyText"/>
        <w:numPr>
          <w:ilvl w:val="0"/>
          <w:numId w:val="3"/>
        </w:numPr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</w:pP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Professional banne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rs at the station</w:t>
      </w:r>
    </w:p>
    <w:p w:rsidR="003527E2" w:rsidRPr="0097036C" w:rsidRDefault="003527E2" w:rsidP="00FC3BB7">
      <w:pPr>
        <w:pStyle w:val="NewsLtrBodyText"/>
        <w:numPr>
          <w:ilvl w:val="0"/>
          <w:numId w:val="3"/>
        </w:numPr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</w:pP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Leafleting of cars in station car park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(~150 cars on 3 different midweek days)</w:t>
      </w:r>
    </w:p>
    <w:p w:rsidR="003527E2" w:rsidRPr="0097036C" w:rsidRDefault="003527E2" w:rsidP="00FC3BB7">
      <w:pPr>
        <w:pStyle w:val="NewsLtrBodyText"/>
        <w:numPr>
          <w:ilvl w:val="0"/>
          <w:numId w:val="3"/>
        </w:numPr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</w:pPr>
      <w:r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>Physical presence on platform at peak times to ask for users to vote.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 This occurred on Monday 1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vertAlign w:val="superscript"/>
          <w:lang w:val="en-US"/>
          <w14:ligatures w14:val="none"/>
        </w:rPr>
        <w:t>st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July (the 7am, 7.30am, 8am, 8.30am and 9am departures from Hever to London) 4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vertAlign w:val="superscript"/>
          <w:lang w:val="en-US"/>
          <w14:ligatures w14:val="none"/>
        </w:rPr>
        <w:t>th</w:t>
      </w:r>
      <w:r w:rsidR="00FC3BB7" w:rsidRPr="0097036C">
        <w:rPr>
          <w:rFonts w:ascii="Verdana" w:hAnsi="Verdana" w:cs="Arial"/>
          <w:bCs/>
          <w:color w:val="17406D" w:themeColor="accent1"/>
          <w:sz w:val="22"/>
          <w:szCs w:val="24"/>
          <w:lang w:val="en-US"/>
          <w14:ligatures w14:val="none"/>
        </w:rPr>
        <w:t xml:space="preserve"> July visit to local pub and returning trains from London to Hever arriving at 6pm, 6.30pm, 7pm.  A total of 56 different individuals were consulted on these occasions.</w:t>
      </w:r>
    </w:p>
    <w:p w:rsidR="009B441D" w:rsidRDefault="003527E2" w:rsidP="00A3153A">
      <w:pPr>
        <w:pStyle w:val="NewsLtrBodyText"/>
        <w:rPr>
          <w:rFonts w:ascii="Arial" w:hAnsi="Arial" w:cs="Arial"/>
          <w:lang w:val="en-US"/>
          <w14:ligatures w14:val="none"/>
        </w:rPr>
      </w:pPr>
      <w:r w:rsidRPr="00A3153A">
        <w:rPr>
          <w:rFonts w:ascii="Arial" w:hAnsi="Arial" w:cs="Arial"/>
          <w:lang w:val="en-US"/>
          <w14:ligatures w14:val="none"/>
        </w:rPr>
        <w:t> </w:t>
      </w:r>
    </w:p>
    <w:p w:rsidR="009B441D" w:rsidRDefault="009B441D" w:rsidP="00A3153A">
      <w:pPr>
        <w:pStyle w:val="NewsLtrBodyText"/>
        <w:rPr>
          <w:rFonts w:ascii="Arial" w:hAnsi="Arial" w:cs="Arial"/>
          <w:lang w:val="en-US"/>
          <w14:ligatures w14:val="none"/>
        </w:rPr>
      </w:pPr>
    </w:p>
    <w:p w:rsidR="003527E2" w:rsidRPr="00A3153A" w:rsidRDefault="00A3153A" w:rsidP="00A3153A">
      <w:pPr>
        <w:pStyle w:val="NewsLtrBodyText"/>
        <w:rPr>
          <w:rFonts w:ascii="Arial" w:hAnsi="Arial" w:cs="Arial"/>
          <w:lang w:val="en-US"/>
          <w14:ligatures w14:val="none"/>
        </w:rPr>
      </w:pPr>
      <w:r w:rsidRPr="00A3153A">
        <w:rPr>
          <w:rFonts w:ascii="Arial" w:hAnsi="Arial" w:cs="Arial"/>
          <w:sz w:val="24"/>
          <w:szCs w:val="24"/>
          <w:lang w:val="en-US"/>
          <w14:ligatures w14:val="none"/>
        </w:rPr>
        <w:lastRenderedPageBreak/>
        <w:t>We note that t</w:t>
      </w:r>
      <w:r w:rsidR="003527E2" w:rsidRPr="00A3153A">
        <w:rPr>
          <w:rFonts w:ascii="Arial" w:hAnsi="Arial" w:cs="Arial"/>
          <w:sz w:val="24"/>
          <w:szCs w:val="24"/>
          <w:lang w:val="en-US"/>
          <w14:ligatures w14:val="none"/>
        </w:rPr>
        <w:t>here are no ideas in GTR’s annual station improvement programme that involve Hever station.</w:t>
      </w:r>
    </w:p>
    <w:p w:rsidR="003527E2" w:rsidRDefault="003527E2" w:rsidP="003527E2">
      <w:pPr>
        <w:pStyle w:val="msoaddress"/>
        <w:rPr>
          <w:sz w:val="24"/>
          <w:szCs w:val="24"/>
          <w:lang w:val="en-US"/>
          <w14:ligatures w14:val="none"/>
        </w:rPr>
      </w:pPr>
    </w:p>
    <w:p w:rsidR="00D677A3" w:rsidRPr="00A3153A" w:rsidRDefault="00D677A3" w:rsidP="00A3153A">
      <w:pPr>
        <w:pStyle w:val="msoaddress"/>
        <w:jc w:val="center"/>
        <w:rPr>
          <w:b/>
          <w:sz w:val="24"/>
          <w:szCs w:val="24"/>
          <w:u w:val="single"/>
          <w:lang w:val="en-US"/>
          <w14:ligatures w14:val="none"/>
        </w:rPr>
      </w:pPr>
      <w:r w:rsidRPr="00D677A3">
        <w:rPr>
          <w:b/>
          <w:sz w:val="24"/>
          <w:szCs w:val="24"/>
          <w:u w:val="single"/>
          <w:lang w:val="en-US"/>
          <w14:ligatures w14:val="none"/>
        </w:rPr>
        <w:t>Data of Hever station usage over time.</w:t>
      </w:r>
      <w:r w:rsidR="003527E2">
        <w:rPr>
          <w:noProof/>
          <w14:ligatures w14:val="none"/>
          <w14:cntxtAlts w14:val="0"/>
        </w:rPr>
        <w:drawing>
          <wp:inline distT="0" distB="0" distL="0" distR="0" wp14:anchorId="6B6ADD33" wp14:editId="20B7D49E">
            <wp:extent cx="5829300" cy="23241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Pr="0097036C" w:rsidRDefault="00A3153A" w:rsidP="00D677A3">
      <w:pPr>
        <w:pStyle w:val="msoaddress"/>
        <w:rPr>
          <w:rFonts w:ascii="Arial" w:hAnsi="Arial" w:cs="Arial"/>
          <w:b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>In conclusion, based on the conditions of the fund, the responses received and local knowledge, we wish to propose the following schemes to receive funding from the fund;</w:t>
      </w:r>
    </w:p>
    <w:p w:rsidR="00A3153A" w:rsidRPr="0097036C" w:rsidRDefault="00A3153A" w:rsidP="00D677A3">
      <w:pPr>
        <w:pStyle w:val="msoaddress"/>
        <w:rPr>
          <w:rFonts w:ascii="Arial" w:hAnsi="Arial" w:cs="Arial"/>
          <w:b/>
          <w:w w:val="90"/>
          <w:sz w:val="28"/>
          <w:lang w:val="en-US"/>
          <w14:ligatures w14:val="none"/>
        </w:rPr>
      </w:pPr>
    </w:p>
    <w:p w:rsidR="00734B1C" w:rsidRDefault="00AE2158" w:rsidP="00734B1C">
      <w:pPr>
        <w:pStyle w:val="msoaddress"/>
        <w:numPr>
          <w:ilvl w:val="0"/>
          <w:numId w:val="4"/>
        </w:numPr>
        <w:rPr>
          <w:rFonts w:ascii="Arial" w:hAnsi="Arial" w:cs="Arial"/>
          <w:b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>Canopy over the ticket machine</w:t>
      </w:r>
    </w:p>
    <w:p w:rsidR="00AE2158" w:rsidRPr="00734B1C" w:rsidRDefault="00734B1C" w:rsidP="00734B1C">
      <w:pPr>
        <w:pStyle w:val="msoaddress"/>
        <w:numPr>
          <w:ilvl w:val="0"/>
          <w:numId w:val="4"/>
        </w:numPr>
        <w:rPr>
          <w:rFonts w:ascii="Arial" w:hAnsi="Arial" w:cs="Arial"/>
          <w:b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>Landscaping of the platforms (weed removal, native species planting and maintenance)</w:t>
      </w:r>
    </w:p>
    <w:p w:rsidR="0097036C" w:rsidRPr="0097036C" w:rsidRDefault="0097036C" w:rsidP="0097036C">
      <w:pPr>
        <w:pStyle w:val="msoaddress"/>
        <w:numPr>
          <w:ilvl w:val="0"/>
          <w:numId w:val="4"/>
        </w:numPr>
        <w:rPr>
          <w:rFonts w:ascii="Arial" w:hAnsi="Arial" w:cs="Arial"/>
          <w:b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>Refurbishment of the existing passenger shelters</w:t>
      </w:r>
    </w:p>
    <w:p w:rsidR="00AE2158" w:rsidRPr="0097036C" w:rsidRDefault="00AE2158" w:rsidP="00AE2158">
      <w:pPr>
        <w:pStyle w:val="msoaddress"/>
        <w:numPr>
          <w:ilvl w:val="0"/>
          <w:numId w:val="4"/>
        </w:numPr>
        <w:rPr>
          <w:rFonts w:ascii="Arial" w:hAnsi="Arial" w:cs="Arial"/>
          <w:b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>Artwork on the platforms to reflect the historic nature of the village</w:t>
      </w:r>
    </w:p>
    <w:p w:rsidR="00AE2158" w:rsidRPr="0097036C" w:rsidRDefault="00AE2158" w:rsidP="00AE2158">
      <w:pPr>
        <w:pStyle w:val="msoaddress"/>
        <w:numPr>
          <w:ilvl w:val="0"/>
          <w:numId w:val="4"/>
        </w:numPr>
        <w:rPr>
          <w:rFonts w:ascii="Arial" w:hAnsi="Arial" w:cs="Arial"/>
          <w:b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>Additional seating on London bound platform</w:t>
      </w:r>
    </w:p>
    <w:p w:rsidR="00A3153A" w:rsidRPr="0097036C" w:rsidRDefault="00A3153A" w:rsidP="00D677A3">
      <w:pPr>
        <w:pStyle w:val="msoaddress"/>
        <w:rPr>
          <w:rFonts w:ascii="Arial" w:hAnsi="Arial" w:cs="Arial"/>
          <w:w w:val="90"/>
          <w:sz w:val="28"/>
          <w:lang w:val="en-US"/>
          <w14:ligatures w14:val="none"/>
        </w:rPr>
      </w:pPr>
    </w:p>
    <w:p w:rsidR="00A3153A" w:rsidRPr="0097036C" w:rsidRDefault="00A3153A" w:rsidP="00D677A3">
      <w:pPr>
        <w:pStyle w:val="msoaddress"/>
        <w:rPr>
          <w:rFonts w:ascii="Arial" w:hAnsi="Arial" w:cs="Arial"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From discussions with GTR, the following suggestions may not be possible within the remits of this fund, however, </w:t>
      </w:r>
      <w:r w:rsidR="0097036C"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we </w:t>
      </w: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>would like to progress ideas for</w:t>
      </w:r>
      <w:r w:rsidR="0097036C"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 the following by other means</w:t>
      </w: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>;</w:t>
      </w:r>
    </w:p>
    <w:p w:rsidR="005A6B88" w:rsidRPr="0097036C" w:rsidRDefault="00AE2158" w:rsidP="005A6B88">
      <w:pPr>
        <w:pStyle w:val="msoaddress"/>
        <w:numPr>
          <w:ilvl w:val="0"/>
          <w:numId w:val="5"/>
        </w:numPr>
        <w:rPr>
          <w:rFonts w:ascii="Arial" w:hAnsi="Arial" w:cs="Arial"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>Timetabling changes to facilitate</w:t>
      </w:r>
      <w:r w:rsidR="0057555E">
        <w:rPr>
          <w:rFonts w:ascii="Arial" w:hAnsi="Arial" w:cs="Arial"/>
          <w:w w:val="90"/>
          <w:sz w:val="28"/>
          <w:lang w:val="en-US"/>
          <w14:ligatures w14:val="none"/>
        </w:rPr>
        <w:t xml:space="preserve"> the 18.3</w:t>
      </w:r>
      <w:r w:rsidR="00033C24" w:rsidRPr="0097036C">
        <w:rPr>
          <w:rFonts w:ascii="Arial" w:hAnsi="Arial" w:cs="Arial"/>
          <w:w w:val="90"/>
          <w:sz w:val="28"/>
          <w:lang w:val="en-US"/>
          <w14:ligatures w14:val="none"/>
        </w:rPr>
        <w:t>7 train from L</w:t>
      </w:r>
      <w:r w:rsidR="0097036C"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ondon bridge </w:t>
      </w:r>
      <w:r w:rsidR="00734B1C">
        <w:rPr>
          <w:rFonts w:ascii="Arial" w:hAnsi="Arial" w:cs="Arial"/>
          <w:w w:val="90"/>
          <w:sz w:val="28"/>
          <w:lang w:val="en-US"/>
          <w14:ligatures w14:val="none"/>
        </w:rPr>
        <w:t>to stop</w:t>
      </w:r>
      <w:r w:rsidR="0097036C"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 at Hever and</w:t>
      </w: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 a later return service from London on Fridays and Saturday’s i.e. that the 11pm train from London Bridge that stops at Edenbridge town, </w:t>
      </w:r>
      <w:r w:rsidR="005A6B88"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were </w:t>
      </w:r>
      <w:r w:rsidR="00734B1C"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also </w:t>
      </w:r>
      <w:r w:rsidR="005A6B88" w:rsidRPr="0097036C">
        <w:rPr>
          <w:rFonts w:ascii="Arial" w:hAnsi="Arial" w:cs="Arial"/>
          <w:w w:val="90"/>
          <w:sz w:val="28"/>
          <w:lang w:val="en-US"/>
          <w14:ligatures w14:val="none"/>
        </w:rPr>
        <w:t>to stop at Hever station.</w:t>
      </w:r>
    </w:p>
    <w:p w:rsidR="00AE2158" w:rsidRPr="0097036C" w:rsidRDefault="00AE2158" w:rsidP="0097036C">
      <w:pPr>
        <w:pStyle w:val="msoaddress"/>
        <w:jc w:val="center"/>
        <w:rPr>
          <w:rFonts w:ascii="Arial" w:hAnsi="Arial" w:cs="Arial"/>
          <w:b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>This was by far the most popular suggestion from train users.  This may</w:t>
      </w:r>
      <w:r w:rsidR="0097036C" w:rsidRPr="0097036C">
        <w:rPr>
          <w:rFonts w:ascii="Arial" w:hAnsi="Arial" w:cs="Arial"/>
          <w:b/>
          <w:w w:val="90"/>
          <w:sz w:val="28"/>
          <w:lang w:val="en-US"/>
          <w14:ligatures w14:val="none"/>
        </w:rPr>
        <w:t xml:space="preserve"> be a revenue generating scheme.</w:t>
      </w:r>
    </w:p>
    <w:p w:rsidR="00AE2158" w:rsidRPr="0097036C" w:rsidRDefault="00AE2158" w:rsidP="005A6B88">
      <w:pPr>
        <w:pStyle w:val="msoaddress"/>
        <w:numPr>
          <w:ilvl w:val="0"/>
          <w:numId w:val="5"/>
        </w:numPr>
        <w:spacing w:line="240" w:lineRule="auto"/>
        <w:rPr>
          <w:rFonts w:ascii="Arial" w:hAnsi="Arial" w:cs="Arial"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>Works on neighbouring footpaths leading to the station.  These are not on GTR land.</w:t>
      </w:r>
    </w:p>
    <w:p w:rsidR="005A6B88" w:rsidRPr="0097036C" w:rsidRDefault="00AE2158" w:rsidP="005A6B88">
      <w:pPr>
        <w:pStyle w:val="msoaddress"/>
        <w:numPr>
          <w:ilvl w:val="0"/>
          <w:numId w:val="5"/>
        </w:numPr>
        <w:spacing w:line="240" w:lineRule="auto"/>
        <w:rPr>
          <w:rFonts w:ascii="Arial" w:hAnsi="Arial" w:cs="Arial"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Working with owners of the </w:t>
      </w:r>
      <w:r w:rsidR="005A6B88"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private </w:t>
      </w: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 xml:space="preserve">station car park.  There was, until relatively recently free parking for users at the station.  There is a significant capacity for parking here, </w:t>
      </w:r>
      <w:bookmarkStart w:id="0" w:name="_GoBack"/>
      <w:bookmarkEnd w:id="0"/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>compared to Cowden station which has congestion issues.</w:t>
      </w:r>
    </w:p>
    <w:p w:rsidR="005A6B88" w:rsidRPr="0097036C" w:rsidRDefault="005A6B88" w:rsidP="005A6B88">
      <w:pPr>
        <w:pStyle w:val="msoaddress"/>
        <w:numPr>
          <w:ilvl w:val="0"/>
          <w:numId w:val="5"/>
        </w:numPr>
        <w:spacing w:line="240" w:lineRule="auto"/>
        <w:rPr>
          <w:rFonts w:ascii="Arial" w:hAnsi="Arial" w:cs="Arial"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>Improving the bus replacement service – lighting, signage and closer drop off point.</w:t>
      </w:r>
    </w:p>
    <w:p w:rsidR="005A6B88" w:rsidRPr="0097036C" w:rsidRDefault="005A6B88" w:rsidP="005A6B88">
      <w:pPr>
        <w:pStyle w:val="msoaddress"/>
        <w:numPr>
          <w:ilvl w:val="0"/>
          <w:numId w:val="5"/>
        </w:numPr>
        <w:spacing w:line="240" w:lineRule="auto"/>
        <w:rPr>
          <w:rFonts w:ascii="Arial" w:hAnsi="Arial" w:cs="Arial"/>
          <w:w w:val="90"/>
          <w:sz w:val="28"/>
          <w:lang w:val="en-US"/>
          <w14:ligatures w14:val="none"/>
        </w:rPr>
      </w:pPr>
      <w:r w:rsidRPr="0097036C">
        <w:rPr>
          <w:rFonts w:ascii="Arial" w:hAnsi="Arial" w:cs="Arial"/>
          <w:w w:val="90"/>
          <w:sz w:val="28"/>
          <w:lang w:val="en-US"/>
          <w14:ligatures w14:val="none"/>
        </w:rPr>
        <w:t>Working with local businesses to offer a coffee vending service at peak times.</w:t>
      </w:r>
    </w:p>
    <w:p w:rsidR="00AE2158" w:rsidRPr="00A3153A" w:rsidRDefault="00AE2158" w:rsidP="00D677A3">
      <w:pPr>
        <w:pStyle w:val="msoaddress"/>
        <w:rPr>
          <w:rFonts w:ascii="Arial" w:hAnsi="Arial" w:cs="Arial"/>
          <w:w w:val="90"/>
          <w:sz w:val="24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3153A" w:rsidRDefault="00A3153A" w:rsidP="00D677A3">
      <w:pPr>
        <w:pStyle w:val="msoaddress"/>
        <w:rPr>
          <w:w w:val="90"/>
          <w:lang w:val="en-US"/>
          <w14:ligatures w14:val="none"/>
        </w:rPr>
      </w:pPr>
    </w:p>
    <w:p w:rsidR="00A66B18" w:rsidRPr="00D677A3" w:rsidRDefault="00A66B18" w:rsidP="00D677A3">
      <w:pPr>
        <w:pStyle w:val="msoaddress"/>
        <w:rPr>
          <w:w w:val="90"/>
          <w:lang w:val="en-US"/>
          <w14:ligatures w14:val="none"/>
        </w:rPr>
      </w:pPr>
    </w:p>
    <w:sectPr w:rsidR="00A66B18" w:rsidRPr="00D677A3" w:rsidSect="00A66B18">
      <w:headerReference w:type="default" r:id="rId17"/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1A" w:rsidRDefault="0072741A" w:rsidP="00A66B18">
      <w:r>
        <w:separator/>
      </w:r>
    </w:p>
  </w:endnote>
  <w:endnote w:type="continuationSeparator" w:id="0">
    <w:p w:rsidR="0072741A" w:rsidRDefault="0072741A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E2" w:rsidRDefault="0072741A">
    <w:pPr>
      <w:pStyle w:val="Footer"/>
    </w:pPr>
    <w:hyperlink r:id="rId1" w:history="1">
      <w:r w:rsidR="003527E2" w:rsidRPr="003527E2">
        <w:rPr>
          <w:rStyle w:val="Hyperlink"/>
          <w:color w:val="2191C9" w:themeColor="background2" w:themeShade="80"/>
        </w:rPr>
        <w:t>www.hever.org</w:t>
      </w:r>
    </w:hyperlink>
    <w:r w:rsidR="003527E2">
      <w:tab/>
    </w:r>
    <w:r w:rsidR="003527E2">
      <w:ptab w:relativeTo="margin" w:alignment="center" w:leader="none"/>
    </w:r>
    <w:r w:rsidR="003527E2">
      <w:t>clerk@hever.org</w:t>
    </w:r>
    <w:r w:rsidR="003527E2">
      <w:ptab w:relativeTo="margin" w:alignment="right" w:leader="none"/>
    </w:r>
    <w:r w:rsidR="003527E2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1A" w:rsidRDefault="0072741A" w:rsidP="00A66B18">
      <w:r>
        <w:separator/>
      </w:r>
    </w:p>
  </w:footnote>
  <w:footnote w:type="continuationSeparator" w:id="0">
    <w:p w:rsidR="0072741A" w:rsidRDefault="0072741A" w:rsidP="00A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E9D7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C24"/>
    <w:multiLevelType w:val="hybridMultilevel"/>
    <w:tmpl w:val="BD48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9D4"/>
    <w:multiLevelType w:val="hybridMultilevel"/>
    <w:tmpl w:val="2B12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B51"/>
    <w:multiLevelType w:val="hybridMultilevel"/>
    <w:tmpl w:val="5392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044"/>
    <w:multiLevelType w:val="hybridMultilevel"/>
    <w:tmpl w:val="A21C8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1CA0"/>
    <w:multiLevelType w:val="hybridMultilevel"/>
    <w:tmpl w:val="A9D0FD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2"/>
    <w:rsid w:val="00033C24"/>
    <w:rsid w:val="00083BAA"/>
    <w:rsid w:val="000A5A0F"/>
    <w:rsid w:val="000E3565"/>
    <w:rsid w:val="0010680C"/>
    <w:rsid w:val="00152A76"/>
    <w:rsid w:val="001766D6"/>
    <w:rsid w:val="001E2320"/>
    <w:rsid w:val="00214E28"/>
    <w:rsid w:val="003527E2"/>
    <w:rsid w:val="00352B81"/>
    <w:rsid w:val="003A0150"/>
    <w:rsid w:val="003E24DF"/>
    <w:rsid w:val="0041428F"/>
    <w:rsid w:val="004A2B0D"/>
    <w:rsid w:val="0055455A"/>
    <w:rsid w:val="0057555E"/>
    <w:rsid w:val="005A6B88"/>
    <w:rsid w:val="005C2210"/>
    <w:rsid w:val="00615018"/>
    <w:rsid w:val="0062123A"/>
    <w:rsid w:val="00646E75"/>
    <w:rsid w:val="006F6F10"/>
    <w:rsid w:val="007159C4"/>
    <w:rsid w:val="0072741A"/>
    <w:rsid w:val="00734B1C"/>
    <w:rsid w:val="00746CED"/>
    <w:rsid w:val="00783E79"/>
    <w:rsid w:val="007B5AE8"/>
    <w:rsid w:val="007F5192"/>
    <w:rsid w:val="00805181"/>
    <w:rsid w:val="008767A3"/>
    <w:rsid w:val="008E5EDF"/>
    <w:rsid w:val="00924E81"/>
    <w:rsid w:val="0097036C"/>
    <w:rsid w:val="009B441D"/>
    <w:rsid w:val="00A3153A"/>
    <w:rsid w:val="00A66B18"/>
    <w:rsid w:val="00A6783B"/>
    <w:rsid w:val="00A91283"/>
    <w:rsid w:val="00A96CF8"/>
    <w:rsid w:val="00AE1388"/>
    <w:rsid w:val="00AE2158"/>
    <w:rsid w:val="00AF3982"/>
    <w:rsid w:val="00B50294"/>
    <w:rsid w:val="00B51E4A"/>
    <w:rsid w:val="00B57D6E"/>
    <w:rsid w:val="00C701F7"/>
    <w:rsid w:val="00C70786"/>
    <w:rsid w:val="00CC1D0D"/>
    <w:rsid w:val="00D66593"/>
    <w:rsid w:val="00D677A3"/>
    <w:rsid w:val="00DE6DA2"/>
    <w:rsid w:val="00DF2D30"/>
    <w:rsid w:val="00E55D74"/>
    <w:rsid w:val="00E6540C"/>
    <w:rsid w:val="00E81E2A"/>
    <w:rsid w:val="00EE0952"/>
    <w:rsid w:val="00FC3BB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807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2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/>
      <w:ind w:left="720" w:right="72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  <w:kern w:val="20"/>
      <w:sz w:val="24"/>
      <w:lang w:val="en-US" w:eastAsia="ja-JP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before="40"/>
      <w:ind w:left="720" w:right="720"/>
      <w:outlineLvl w:val="1"/>
    </w:pPr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  <w:lang w:val="en-US"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  <w:ind w:left="720" w:right="720"/>
    </w:pPr>
    <w:rPr>
      <w:rFonts w:asciiTheme="minorHAnsi" w:eastAsiaTheme="minorHAnsi" w:hAnsiTheme="minorHAnsi" w:cstheme="minorBidi"/>
      <w:b/>
      <w:bCs/>
      <w:color w:val="000000" w:themeColor="text1"/>
      <w:kern w:val="20"/>
      <w:sz w:val="24"/>
      <w:lang w:val="en-US" w:eastAsia="ja-JP"/>
      <w14:ligatures w14:val="none"/>
      <w14:cntxtAlts w14:val="0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 w:after="3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val="en-US" w:eastAsia="ja-JP"/>
      <w14:ligatures w14:val="none"/>
      <w14:cntxtAlts w14:val="0"/>
    </w:r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val="en-US" w:eastAsia="ja-JP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b/>
      <w:bCs/>
      <w:color w:val="17406D" w:themeColor="accent1"/>
      <w:kern w:val="20"/>
      <w:sz w:val="24"/>
      <w:lang w:val="en-US" w:eastAsia="ja-JP"/>
      <w14:ligatures w14:val="none"/>
      <w14:cntxtAlts w14:val="0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before="40"/>
      <w:ind w:left="720" w:right="72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val="en-US" w:eastAsia="ja-JP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ind w:left="720" w:right="720"/>
    </w:pPr>
    <w:rPr>
      <w:rFonts w:asciiTheme="minorHAnsi" w:eastAsiaTheme="minorHAnsi" w:hAnsiTheme="minorHAnsi" w:cstheme="minorBidi"/>
      <w:color w:val="FFFFFF" w:themeColor="background1"/>
      <w:kern w:val="20"/>
      <w:sz w:val="24"/>
      <w:lang w:val="en-US" w:eastAsia="ja-JP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  <w:ind w:left="720" w:right="720"/>
    </w:pPr>
    <w:rPr>
      <w:rFonts w:eastAsiaTheme="minorEastAsia"/>
      <w:color w:val="auto"/>
      <w:kern w:val="0"/>
      <w:sz w:val="24"/>
      <w:szCs w:val="24"/>
      <w:lang w:val="en-US" w:eastAsia="ja-JP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val="en-US" w:eastAsia="ja-JP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NLetterHeading">
    <w:name w:val="NLetter_Heading"/>
    <w:basedOn w:val="Normal"/>
    <w:rsid w:val="003527E2"/>
    <w:pPr>
      <w:spacing w:line="273" w:lineRule="auto"/>
      <w:jc w:val="right"/>
    </w:pPr>
    <w:rPr>
      <w:rFonts w:ascii="Calibri" w:hAnsi="Calibri" w:cs="Calibri"/>
      <w:b/>
      <w:bCs/>
      <w:color w:val="1F231A"/>
      <w:sz w:val="96"/>
      <w:szCs w:val="96"/>
    </w:rPr>
  </w:style>
  <w:style w:type="paragraph" w:customStyle="1" w:styleId="Tagline09">
    <w:name w:val="Tagline 09"/>
    <w:basedOn w:val="Normal"/>
    <w:rsid w:val="003527E2"/>
    <w:pPr>
      <w:spacing w:after="80" w:line="273" w:lineRule="auto"/>
      <w:jc w:val="center"/>
    </w:pPr>
    <w:rPr>
      <w:rFonts w:ascii="Calibri" w:hAnsi="Calibri" w:cs="Calibri"/>
      <w:caps/>
      <w:color w:val="4E5842"/>
      <w:w w:val="90"/>
      <w:sz w:val="36"/>
      <w:szCs w:val="36"/>
    </w:rPr>
  </w:style>
  <w:style w:type="paragraph" w:customStyle="1" w:styleId="Tagline04">
    <w:name w:val="Tagline04"/>
    <w:basedOn w:val="Normal"/>
    <w:rsid w:val="003527E2"/>
    <w:pPr>
      <w:spacing w:line="600" w:lineRule="exact"/>
      <w:jc w:val="center"/>
    </w:pPr>
    <w:rPr>
      <w:rFonts w:ascii="Calibri" w:hAnsi="Calibri" w:cs="Calibri"/>
      <w:color w:val="4E5842"/>
      <w:w w:val="90"/>
      <w:sz w:val="60"/>
      <w:szCs w:val="60"/>
    </w:rPr>
  </w:style>
  <w:style w:type="paragraph" w:customStyle="1" w:styleId="NewsLtrBodyText">
    <w:name w:val="NewsLtrBodyText"/>
    <w:rsid w:val="003527E2"/>
    <w:pPr>
      <w:spacing w:after="120" w:line="273" w:lineRule="auto"/>
    </w:pPr>
    <w:rPr>
      <w:rFonts w:ascii="Calibri" w:eastAsia="Times New Roman" w:hAnsi="Calibri" w:cs="Calibri"/>
      <w:color w:val="000000"/>
      <w:kern w:val="28"/>
      <w:sz w:val="18"/>
      <w:szCs w:val="18"/>
      <w:lang w:val="en-GB" w:eastAsia="en-GB"/>
      <w14:ligatures w14:val="standard"/>
      <w14:cntxtAlts/>
    </w:rPr>
  </w:style>
  <w:style w:type="paragraph" w:customStyle="1" w:styleId="Tagline08">
    <w:name w:val="Tagline 08"/>
    <w:basedOn w:val="Normal"/>
    <w:rsid w:val="003527E2"/>
    <w:pPr>
      <w:spacing w:line="273" w:lineRule="auto"/>
      <w:jc w:val="center"/>
    </w:pPr>
    <w:rPr>
      <w:rFonts w:ascii="Calibri" w:hAnsi="Calibri" w:cs="Calibri"/>
      <w:color w:val="4E5842"/>
      <w:sz w:val="56"/>
      <w:szCs w:val="56"/>
    </w:rPr>
  </w:style>
  <w:style w:type="paragraph" w:customStyle="1" w:styleId="msoaddress">
    <w:name w:val="msoaddress"/>
    <w:basedOn w:val="Normal"/>
    <w:rsid w:val="003527E2"/>
    <w:pPr>
      <w:spacing w:line="273" w:lineRule="auto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27E2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A3"/>
    <w:rPr>
      <w:rFonts w:ascii="Segoe UI" w:eastAsia="Times New Roman" w:hAnsi="Segoe UI" w:cs="Segoe UI"/>
      <w:color w:val="000000"/>
      <w:kern w:val="28"/>
      <w:sz w:val="18"/>
      <w:szCs w:val="18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v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Blue%20curve%20letterhea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286950177676082E-2"/>
          <c:y val="0.15735768107894726"/>
          <c:w val="0.88721023656841846"/>
          <c:h val="0.72494929188354085"/>
        </c:manualLayout>
      </c:layout>
      <c:lineChart>
        <c:grouping val="standard"/>
        <c:varyColors val="0"/>
        <c:ser>
          <c:idx val="0"/>
          <c:order val="0"/>
          <c:tx>
            <c:strRef>
              <c:f>'[Worksheet in 2019 June Fund.pub]Working'!$F$4</c:f>
              <c:strCache>
                <c:ptCount val="1"/>
                <c:pt idx="0">
                  <c:v>Hever entries and exits</c:v>
                </c:pt>
              </c:strCache>
            </c:strRef>
          </c:tx>
          <c:spPr>
            <a:ln w="38100">
              <a:solidFill>
                <a:srgbClr val="00476B"/>
              </a:solidFill>
            </a:ln>
          </c:spPr>
          <c:marker>
            <c:symbol val="none"/>
          </c:marker>
          <c:cat>
            <c:strRef>
              <c:f>'[Worksheet in 2019 June Fund.pub]Entries_&amp;_Exits'!$G$1:$AA$1</c:f>
              <c:strCache>
                <c:ptCount val="21"/>
                <c:pt idx="0">
                  <c:v>1997-98</c:v>
                </c:pt>
                <c:pt idx="1">
                  <c:v>1998-99</c:v>
                </c:pt>
                <c:pt idx="2">
                  <c:v>1999-00</c:v>
                </c:pt>
                <c:pt idx="3">
                  <c:v>2000-01</c:v>
                </c:pt>
                <c:pt idx="4">
                  <c:v>2001-02</c:v>
                </c:pt>
                <c:pt idx="5">
                  <c:v>2002-03</c:v>
                </c:pt>
                <c:pt idx="6">
                  <c:v>2003-04</c:v>
                </c:pt>
                <c:pt idx="7">
                  <c:v>2004-05</c:v>
                </c:pt>
                <c:pt idx="8">
                  <c:v>2005-06</c:v>
                </c:pt>
                <c:pt idx="9">
                  <c:v>2006-07</c:v>
                </c:pt>
                <c:pt idx="10">
                  <c:v>2007-08</c:v>
                </c:pt>
                <c:pt idx="11">
                  <c:v>2008-09</c:v>
                </c:pt>
                <c:pt idx="12">
                  <c:v>2009-10</c:v>
                </c:pt>
                <c:pt idx="13">
                  <c:v>2010-11</c:v>
                </c:pt>
                <c:pt idx="14">
                  <c:v>2011-12</c:v>
                </c:pt>
                <c:pt idx="15">
                  <c:v>2012-13</c:v>
                </c:pt>
                <c:pt idx="16">
                  <c:v>2013-14</c:v>
                </c:pt>
                <c:pt idx="17">
                  <c:v>2014-15</c:v>
                </c:pt>
                <c:pt idx="18">
                  <c:v>2015-16</c:v>
                </c:pt>
                <c:pt idx="19">
                  <c:v>2016-17</c:v>
                </c:pt>
                <c:pt idx="20">
                  <c:v>2017-18</c:v>
                </c:pt>
              </c:strCache>
            </c:strRef>
          </c:cat>
          <c:val>
            <c:numRef>
              <c:f>'Worksheet in 2019 June Fund.pub'!SelectedSeries1</c:f>
              <c:numCache>
                <c:formatCode>#,##0</c:formatCode>
                <c:ptCount val="21"/>
                <c:pt idx="0">
                  <c:v>6112</c:v>
                </c:pt>
                <c:pt idx="1">
                  <c:v>6198</c:v>
                </c:pt>
                <c:pt idx="2">
                  <c:v>6824</c:v>
                </c:pt>
                <c:pt idx="3">
                  <c:v>6856</c:v>
                </c:pt>
                <c:pt idx="4">
                  <c:v>6308</c:v>
                </c:pt>
                <c:pt idx="5">
                  <c:v>7410</c:v>
                </c:pt>
                <c:pt idx="7">
                  <c:v>10381</c:v>
                </c:pt>
                <c:pt idx="8">
                  <c:v>17132.439999999999</c:v>
                </c:pt>
                <c:pt idx="9">
                  <c:v>21573</c:v>
                </c:pt>
                <c:pt idx="10">
                  <c:v>26547</c:v>
                </c:pt>
                <c:pt idx="11">
                  <c:v>31110</c:v>
                </c:pt>
                <c:pt idx="12">
                  <c:v>31000</c:v>
                </c:pt>
                <c:pt idx="13">
                  <c:v>34606</c:v>
                </c:pt>
                <c:pt idx="14">
                  <c:v>33576</c:v>
                </c:pt>
                <c:pt idx="15">
                  <c:v>35698</c:v>
                </c:pt>
                <c:pt idx="16">
                  <c:v>38500</c:v>
                </c:pt>
                <c:pt idx="17">
                  <c:v>37846</c:v>
                </c:pt>
                <c:pt idx="18">
                  <c:v>40026</c:v>
                </c:pt>
                <c:pt idx="19">
                  <c:v>35800</c:v>
                </c:pt>
                <c:pt idx="20">
                  <c:v>42948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ED-4360-B866-BBAD97CAC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17728"/>
        <c:axId val="76200960"/>
      </c:lineChart>
      <c:lineChart>
        <c:grouping val="standard"/>
        <c:varyColors val="0"/>
        <c:ser>
          <c:idx val="1"/>
          <c:order val="1"/>
          <c:tx>
            <c:strRef>
              <c:f>'[Worksheet in 2019 June Fund.pub]Working'!$F$5</c:f>
              <c:strCache>
                <c:ptCount val="1"/>
                <c:pt idx="0">
                  <c:v>Hever interchanges</c:v>
                </c:pt>
              </c:strCache>
            </c:strRef>
          </c:tx>
          <c:spPr>
            <a:ln w="38100">
              <a:solidFill>
                <a:srgbClr val="99CCFF"/>
              </a:solidFill>
              <a:prstDash val="sysDash"/>
            </a:ln>
          </c:spPr>
          <c:marker>
            <c:symbol val="none"/>
          </c:marker>
          <c:cat>
            <c:strRef>
              <c:f>'[Worksheet in 2019 June Fund.pub]Entries_&amp;_Exits'!$G$1:$W$1</c:f>
              <c:strCache>
                <c:ptCount val="17"/>
                <c:pt idx="0">
                  <c:v>1997-98</c:v>
                </c:pt>
                <c:pt idx="1">
                  <c:v>1998-99</c:v>
                </c:pt>
                <c:pt idx="2">
                  <c:v>1999-00</c:v>
                </c:pt>
                <c:pt idx="3">
                  <c:v>2000-01</c:v>
                </c:pt>
                <c:pt idx="4">
                  <c:v>2001-02</c:v>
                </c:pt>
                <c:pt idx="5">
                  <c:v>2002-03</c:v>
                </c:pt>
                <c:pt idx="6">
                  <c:v>2003-04</c:v>
                </c:pt>
                <c:pt idx="7">
                  <c:v>2004-05</c:v>
                </c:pt>
                <c:pt idx="8">
                  <c:v>2005-06</c:v>
                </c:pt>
                <c:pt idx="9">
                  <c:v>2006-07</c:v>
                </c:pt>
                <c:pt idx="10">
                  <c:v>2007-08</c:v>
                </c:pt>
                <c:pt idx="11">
                  <c:v>2008-09</c:v>
                </c:pt>
                <c:pt idx="12">
                  <c:v>2009-10</c:v>
                </c:pt>
                <c:pt idx="13">
                  <c:v>2010-11</c:v>
                </c:pt>
                <c:pt idx="14">
                  <c:v>2011-12</c:v>
                </c:pt>
                <c:pt idx="15">
                  <c:v>2012-13</c:v>
                </c:pt>
                <c:pt idx="16">
                  <c:v>2013-14</c:v>
                </c:pt>
              </c:strCache>
            </c:strRef>
          </c:cat>
          <c:val>
            <c:numRef>
              <c:f>'Worksheet in 2019 June Fund.pub'!SelectedSeries2</c:f>
              <c:numCache>
                <c:formatCode>General</c:formatCode>
                <c:ptCount val="21"/>
                <c:pt idx="19" formatCode="#,##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ED-4360-B866-BBAD97CAC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24736"/>
        <c:axId val="130869120"/>
      </c:lineChart>
      <c:catAx>
        <c:axId val="7581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en-US"/>
          </a:p>
        </c:txPr>
        <c:crossAx val="76200960"/>
        <c:crosses val="autoZero"/>
        <c:auto val="1"/>
        <c:lblAlgn val="ctr"/>
        <c:lblOffset val="100"/>
        <c:noMultiLvlLbl val="0"/>
      </c:catAx>
      <c:valAx>
        <c:axId val="76200960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l">
                  <a:defRPr sz="600">
                    <a:solidFill>
                      <a:srgbClr val="00476B"/>
                    </a:solidFill>
                  </a:defRPr>
                </a:pPr>
                <a:r>
                  <a:rPr lang="en-GB" sz="600">
                    <a:solidFill>
                      <a:srgbClr val="00476B"/>
                    </a:solidFill>
                  </a:rPr>
                  <a:t>Entries</a:t>
                </a:r>
                <a:r>
                  <a:rPr lang="en-GB" sz="600" baseline="0">
                    <a:solidFill>
                      <a:srgbClr val="00476B"/>
                    </a:solidFill>
                  </a:rPr>
                  <a:t> and Exits </a:t>
                </a:r>
                <a:endParaRPr lang="en-GB" sz="600">
                  <a:solidFill>
                    <a:srgbClr val="00476B"/>
                  </a:solidFill>
                </a:endParaRPr>
              </a:p>
            </c:rich>
          </c:tx>
          <c:layout>
            <c:manualLayout>
              <c:xMode val="edge"/>
              <c:yMode val="edge"/>
              <c:x val="4.8694433758966391E-4"/>
              <c:y val="7.8495792450269469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>
                <a:solidFill>
                  <a:srgbClr val="00476B"/>
                </a:solidFill>
              </a:defRPr>
            </a:pPr>
            <a:endParaRPr lang="en-US"/>
          </a:p>
        </c:txPr>
        <c:crossAx val="75817728"/>
        <c:crosses val="autoZero"/>
        <c:crossBetween val="between"/>
      </c:valAx>
      <c:valAx>
        <c:axId val="130869120"/>
        <c:scaling>
          <c:orientation val="minMax"/>
        </c:scaling>
        <c:delete val="0"/>
        <c:axPos val="r"/>
        <c:numFmt formatCode="[White][&lt;=2]#,##0;[Color37][&gt;2]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>
                <a:solidFill>
                  <a:srgbClr val="99B5C4"/>
                </a:solidFill>
              </a:defRPr>
            </a:pPr>
            <a:endParaRPr lang="en-US"/>
          </a:p>
        </c:txPr>
        <c:crossAx val="131924736"/>
        <c:crosses val="max"/>
        <c:crossBetween val="between"/>
      </c:valAx>
      <c:catAx>
        <c:axId val="131924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0869120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21971435929400027"/>
          <c:y val="6.5094782192139915E-3"/>
          <c:w val="0.76458195520053329"/>
          <c:h val="4.853958145740672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0.12813</cdr:x>
      <cdr:y>0.10246</cdr:y>
    </cdr:from>
    <cdr:to>
      <cdr:x>0.90359</cdr:x>
      <cdr:y>0.2377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6936" y="238125"/>
          <a:ext cx="4520389" cy="314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fld id="{00AFDC0C-1FE6-4036-AA29-63924BD98B6F}" type="TxLink">
            <a:rPr lang="en-GB" sz="800" b="0" i="0" u="none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pPr/>
            <a:t>2017-18 Notes: Last year's figures affected by Southern industrial action and timetable changes </a:t>
          </a:fld>
          <a:endParaRPr lang="en-GB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2019-07-23T14:12:00Z</dcterms:created>
  <dcterms:modified xsi:type="dcterms:W3CDTF">2019-07-29T13:36:00Z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